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41" w:rsidRPr="00A93941" w:rsidRDefault="00A93941" w:rsidP="00A9394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A4A48"/>
          <w:sz w:val="27"/>
          <w:szCs w:val="27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color w:val="4A4A48"/>
          <w:sz w:val="27"/>
          <w:szCs w:val="27"/>
          <w:lang w:val="es-ES" w:eastAsia="es-CL"/>
        </w:rPr>
        <w:t>México</w:t>
      </w:r>
    </w:p>
    <w:p w:rsidR="00A93941" w:rsidRPr="00A93941" w:rsidRDefault="00A93941" w:rsidP="00A9394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4A4A48"/>
          <w:sz w:val="23"/>
          <w:szCs w:val="23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color w:val="4A4A48"/>
          <w:sz w:val="23"/>
          <w:szCs w:val="23"/>
          <w:lang w:val="es-ES" w:eastAsia="es-CL"/>
        </w:rPr>
        <w:t>Anexo 4-03</w:t>
      </w:r>
    </w:p>
    <w:p w:rsidR="00A93941" w:rsidRPr="00A93941" w:rsidRDefault="00A93941" w:rsidP="00A9394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4A4A48"/>
          <w:sz w:val="23"/>
          <w:szCs w:val="23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color w:val="4A4A48"/>
          <w:sz w:val="23"/>
          <w:szCs w:val="23"/>
          <w:lang w:val="es-ES" w:eastAsia="es-CL"/>
        </w:rPr>
        <w:t>Reglas de Origen Específicas</w:t>
      </w:r>
    </w:p>
    <w:p w:rsidR="00A93941" w:rsidRPr="00A93941" w:rsidRDefault="00A93941" w:rsidP="00A93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>Sección A – Nota General Interpretativa</w:t>
      </w:r>
    </w:p>
    <w:p w:rsidR="00A93941" w:rsidRPr="00A93941" w:rsidRDefault="00A93941" w:rsidP="00A9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1. Para efectos de este anexo, se entenderá por:</w:t>
      </w:r>
    </w:p>
    <w:p w:rsidR="00A93941" w:rsidRPr="00A93941" w:rsidRDefault="00A93941" w:rsidP="00A93941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  <w:lang w:val="es-ES" w:eastAsia="es-CL"/>
        </w:rPr>
        <w:t>arancel</w:t>
      </w: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: un “arancel aduanero”, tal como se define en el artículo 2-01 (Definiciones de aplicación general);</w:t>
      </w:r>
    </w:p>
    <w:p w:rsidR="00A93941" w:rsidRPr="00A93941" w:rsidRDefault="00A93941" w:rsidP="00A93941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  <w:lang w:val="es-ES" w:eastAsia="es-CL"/>
        </w:rPr>
        <w:t>capítulo</w:t>
      </w: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: un capítulo del Sistema Armonizado;</w:t>
      </w:r>
    </w:p>
    <w:p w:rsidR="00A93941" w:rsidRPr="00A93941" w:rsidRDefault="00A93941" w:rsidP="00A93941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  <w:lang w:val="es-ES" w:eastAsia="es-CL"/>
        </w:rPr>
        <w:t>fracción arancelaria</w:t>
      </w: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: un código de clasificación arancelaria del Sistema Armonizado a nivel de ocho o 10 dígitos;</w:t>
      </w:r>
    </w:p>
    <w:p w:rsidR="00A93941" w:rsidRPr="00A93941" w:rsidRDefault="00A93941" w:rsidP="00A93941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  <w:lang w:val="es-ES" w:eastAsia="es-CL"/>
        </w:rPr>
        <w:t>partida</w:t>
      </w: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: un código de clasificación arancelaria del Sistema Armonizado a nivel de cuatro dígitos;</w:t>
      </w:r>
    </w:p>
    <w:p w:rsidR="00A93941" w:rsidRPr="00A93941" w:rsidRDefault="00A93941" w:rsidP="00A93941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  <w:lang w:val="es-ES" w:eastAsia="es-CL"/>
        </w:rPr>
        <w:t>sección</w:t>
      </w: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: una sección del Sistema Armonizado; y</w:t>
      </w:r>
    </w:p>
    <w:p w:rsidR="00A93941" w:rsidRPr="00A93941" w:rsidRDefault="00A93941" w:rsidP="00A93941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sz w:val="17"/>
          <w:szCs w:val="17"/>
          <w:bdr w:val="none" w:sz="0" w:space="0" w:color="auto" w:frame="1"/>
          <w:lang w:val="es-ES" w:eastAsia="es-CL"/>
        </w:rPr>
        <w:t>subpartida</w:t>
      </w: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: un código de clasificación arancelaria del Sistema Armonizado a nivel de seis dígitos;</w:t>
      </w:r>
    </w:p>
    <w:p w:rsidR="00A93941" w:rsidRPr="00A93941" w:rsidRDefault="00A93941" w:rsidP="00A9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2. La regla específica o el conjunto específico de reglas que se aplica a una partida, subpartida o fracción arancelaria se establece al lado de la partida, subpartida o fracción arancelaria.</w:t>
      </w:r>
    </w:p>
    <w:p w:rsidR="00A93941" w:rsidRPr="00A93941" w:rsidRDefault="00A93941" w:rsidP="00A9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3. La regla aplicable a una fracción arancelaria tendrá prioridad sobre la regla aplicable a la partida o subpartida que comprende a esa fracción arancelaria.</w:t>
      </w:r>
    </w:p>
    <w:p w:rsidR="00A93941" w:rsidRPr="00A93941" w:rsidRDefault="00A93941" w:rsidP="00A9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4. Un requisito de cambio de clasificación arancelaria se aplica solamente a los materiales no originarios.</w:t>
      </w:r>
    </w:p>
    <w:p w:rsidR="00A93941" w:rsidRPr="00A93941" w:rsidRDefault="00A93941" w:rsidP="00A9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5. La descripción de las fracciones arancelarias expresadas con letra en el texto de las reglas de origen específicas está contenida en la sección C de este anexo.</w:t>
      </w:r>
    </w:p>
    <w:p w:rsidR="00A93941" w:rsidRPr="00A93941" w:rsidRDefault="00A93941" w:rsidP="00A93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>Sección B – Reglas de origen específicas</w:t>
      </w:r>
    </w:p>
    <w:p w:rsidR="00A93941" w:rsidRPr="00A93941" w:rsidRDefault="00A93941" w:rsidP="00A9394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Capítulos 01 al 27</w:t>
      </w:r>
    </w:p>
    <w:p w:rsidR="00A93941" w:rsidRPr="00A93941" w:rsidRDefault="00A93941" w:rsidP="00A9394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Capítulos 28 al 38</w:t>
      </w:r>
    </w:p>
    <w:p w:rsidR="00A93941" w:rsidRPr="00A93941" w:rsidRDefault="00A93941" w:rsidP="00A9394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Capítulos 39 al 49</w:t>
      </w:r>
    </w:p>
    <w:p w:rsidR="00A93941" w:rsidRPr="00A93941" w:rsidRDefault="00A93941" w:rsidP="00A9394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Capítulos 50 al 67</w:t>
      </w:r>
    </w:p>
    <w:p w:rsidR="00A93941" w:rsidRPr="00A93941" w:rsidRDefault="00A93941" w:rsidP="00A9394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Capítulos 68 al 83</w:t>
      </w:r>
    </w:p>
    <w:p w:rsidR="00A93941" w:rsidRPr="00A93941" w:rsidRDefault="00A93941" w:rsidP="00A9394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Capítulos 84 al 85</w:t>
      </w:r>
    </w:p>
    <w:p w:rsidR="00A93941" w:rsidRPr="00A93941" w:rsidRDefault="00A93941" w:rsidP="00A9394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Capítulos 86 al 92</w:t>
      </w:r>
    </w:p>
    <w:p w:rsidR="00A93941" w:rsidRPr="00A93941" w:rsidRDefault="00A93941" w:rsidP="00A9394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sz w:val="20"/>
          <w:szCs w:val="20"/>
          <w:lang w:val="es-ES" w:eastAsia="es-CL"/>
        </w:rPr>
        <w:t>Capítulos 93 al 97</w:t>
      </w:r>
    </w:p>
    <w:p w:rsidR="00A93941" w:rsidRPr="00A93941" w:rsidRDefault="00A93941" w:rsidP="00A93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A93941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>Sección C – Nuevas Fracciones Arancelarias</w:t>
      </w:r>
    </w:p>
    <w:tbl>
      <w:tblPr>
        <w:tblW w:w="5000" w:type="pct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46"/>
        <w:gridCol w:w="881"/>
        <w:gridCol w:w="5403"/>
      </w:tblGrid>
      <w:tr w:rsidR="00A93941" w:rsidRPr="00A93941" w:rsidTr="00A93941">
        <w:trPr>
          <w:tblHeader/>
        </w:trPr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A93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FRACCIÓN ARANCELARIA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A93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CHILE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A93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MÉXICO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A93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DESCRIPCIÓN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 un contenido de sólidos lácteos superior al 10 por ciento, en peso.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1901.20.aa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1901.20.00AA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1901.20.02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 un contenido de grasa butírica superior al 25 por ciento, en peso, sin acondicionar para la venta al por menor.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1901.90.03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a base de productos lácteos con un contenido de sólidos lácteos superior al 10 por ciento, en peso.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2008.11.00AA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2008.11.01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Sin cáscara.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2101.11.aa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2101.11.00AA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2101.11.01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Café instantáneo, sin aromatizar.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Concentrados de jugos de una sola fruta, legumbre u hortaliza, enriquecidos con minerales o vitaminas.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2106.90.90BB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Mezclas de jugos concentrados de frutas, legumbres u hortalizas, enriquecidos con minerales o vitaminas.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2106.90.cc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2106.90.90CC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 un contenido de sólidos lácteos superior al 10 por ciento, en peso.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2106.90.20DD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2106.90.10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2106.90.11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Extractos y concentrados del tipo de los utilizados en la elaboración de bebidas, con un contenido de alcohol mayor al 0.5 por ciento.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Bebidas a base de jugos de una sola fruta, legumbre u hortaliza, enriquecidos con minerales o vitaminas.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Bebidas a base de mezclas de jugos de frutas, legumbres u hortalizas, enriquecidos con minerales o vitaminas.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2309.90.aa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2309.90.10AA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2309.90.10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2309.90.11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 un contenido de sólidos lácteos superior al 10 por ciento.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Tabaco para envoltura.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2401.20.aa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2401.20.00AA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2401.20.02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Tabaco para envoltura.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2403.91.aa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2403.91.00AA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2403.91.01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Tabaco del tipo utilizado para envoltura de tabaco.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2827.39.aa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2827.39.00AA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2827.39.01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 estaño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2912.49.aa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2912.49.90AA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2912.49.04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ter-Butil-alfa-metilhidroxinamaldehído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2932.99.13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Eucaliptol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2932.99.90BB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Dioxano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2934.90.aa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2934.90.90AA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2934.90.55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4'-Cloro-3,5-dimetoxi-4-(2-morfolinoetoxi) benzofenona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7321.11.90AA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7321.11.02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Estufas o cocinas (excepto las portátiles)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Cámaras de cocción, incluso sin ensamblar, para estufas o cocinas (excepto las portátiles).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Panel superior con o sin controles, con o sin quemadores, para estufas o cocinas (excepto las portátiles).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puertas, para estufas o cocinas (excepto las portátiles), que incluyan más de uno de los siguientes componentes: paredes interiores, paredes exteriores, ventana, aislamiento.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7404.00.aa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7404.00.00AA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7404.00.02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Anodos gastados; desperdicios y desechos con contenido de cobre inferior al 94 por ciento, en peso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7407.10.02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Perfiles huecos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7407.21.02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Perfiles huecos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7407.22.aa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7407.22.00AA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7407.22.02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Perfiles huecos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7407.29.03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Perfiles huecos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7408.11.aa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7408.11.00AA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7408.11.01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 sección transversal inferior o igual a 9.5 mm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Hojas con espesor inferior o igual a 0.15 mm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7506.20.aa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7506.20.00AA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7506.20.01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Hojas con espesor inferior o igual a 0.15 mm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8102.92.aa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8102.92.00AA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8102.92.01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Barras y varillas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8111.00.aa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8111.00.00AA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8111.00.01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Polvos de manganeso y manufacturas de manganeso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8415.90.aa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8415.90.00AA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8415.90.01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Chasis, bases de chasis y gabinetes exteriores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8418.99.aa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8418.99.00AA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8418.99.04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puertas que incorporen más de uno de los siguientes componentes: panel interior, panel exterior, aislamiento, bisagras, agarraderas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Cámaras de secado para los bienes de la subpartida 8421.12 y otras partes de secadoras de ropa que incorporen las cámaras de secado.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Muebles concebidos para los bienes de la subpartida 8421.12.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Depósitos de agua para los bienes comprendidos en la subpartida 8422.11 y otras partes de máquinas lavadoras de platos domésticas que incorporen depósitos de agua.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puertas para los bienes de la subpartida 8422.11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Tinas y ensambles de tinas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Muebles concebidos para los bienes de la subpartida 8450.11 a 8450.20.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8451.90.aa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 de secado para los bienes de las subpartidas 8451.21 ú 8451.29 y otras partes de máquinas de secado que incorporen las cámaras de secado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Muebles concebidos para las máquinas de las subpartidas 8451.21 ú 8451.29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8466.93.aa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8466.93.00AA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8466.93.04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Cama, base, mesa, cabezal, contrapunto, arnés, cunas, carros deslizantes, columna, brazo, brazo de sierra, cabezal de rueda, "carnero", armazón, montante, lunetas, husillo, bastidor, obtenidos por fundición, soldadura o forjado.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8466.94.aa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8466.94.00AA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8466.94.01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Cama, base, mesa, columna, cuna, armazón, corona, carro deslizante, flecha, bastidor, obtenidos por fundición, soldadura o forjado.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Monitores con tubos de rayos catódicos en colores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láser con capacidad de reproducción superior a 20 páginas por minuto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Las demás impresoras láser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de barra luminosa electrónica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por inyección de tinta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por transferencia térmica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ionográficas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Otras unidades de control o adaptadores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Otras unidades de adaptación para su incorporación física en máquinas procesadoras de datos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las máquinas para procesamiento de textos de la partida 84.69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otras máquinas de la partida 84.69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8473.30.bb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y accesorios, incluidas las placas frontales y los dispositivos de ajuste o seguridad, para los circuitos modulares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Otras partes para las impresoras de la subpartida 8471.60, especificadas en la nota 3 del capítulo 84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y accesorios, incluidas las placas frontales y los dispositivos de ajuste o seguridad, para los circuitos modulares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8482.99.aa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8482.99.00AA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8482.99.01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8482.99.03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8482.99.04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Pistas o tazas internas o externas.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8503.00.aa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8503.00.00AA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8503.00.01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8503.00.03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8503.00.05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Estatores y rotores para los bienes de la partida 85.01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Fuentes de poder para las máquinas automáticas de procesamiento de datos de la partida 84.71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8504.40.13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Controladores de velocidad para motores eléctricos.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Fuentes de alimentación estabilizada.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8504.90.02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8504.90.07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bienes de las subpartidas 8504.40 y 8504.90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Otras partes de fuentes de poder para las máquinas automáticas de procesamiento de datos de la partida 84.71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8508.90.aa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8508.90.00AA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8508.90.01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8509.90.aa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8509.90.00AA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8509.90.02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8516.60.aa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8516.60.00AA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8516.60.02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8516.60.03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Hornos, estufas, cocinas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Carcazas para los bienes de la subpartida 8516.33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Carcazas y bases metálicas para los bienes de la subpartida 8516.40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8516.90.cc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los bienes de la subpartida 8516.50 que incluyan más de uno de los siguientes componentes: cámara de cocción, chasis del soporte estructural, puerta, gabinete exterior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los bienes de la subpartida 8516.50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Cámaras de cocción, ensambladas o no, para los bienes de la fracción arancelaria 8516.60.aa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Panel superior con o sin elementos de calentamiento o control, para los bienes de la fracción arancelaria 8516.60.aa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puerta que contengan más de uno de los siguientes componentes: panel interior, panel exterior, ventana, aislamiento, para los bienes de la fracción arancelaria 8516.60.aa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8516.90.hh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8516.90.00HH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 para bienes de la subpartida 8516.72.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8517.50.aa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8517.50.00AA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8517.50.05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demás aparatos telefónicos por corriente portadora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8517.80.aa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8517.80.00AA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8517.80.05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demás aparatos para telegrafía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equipos telefónicos que incorporan circuitos modulares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los bienes de las subpartidas 8517.22, 8517.30 y la fracción arancelaria 8517.50.aa y 8517.80.aa que incorporan circuitos modulares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máquinas de facsimilado, especificadas en la nota 2 del capítulo 85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Las demás partes, que incorporan circuitos modulares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Circuitos modulares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Las demás partes, incluidas las placas frontales y los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dispositivos de ajuste o seguridad, para circuitos modulares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demás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8518.30.aa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8518.30.00AA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8518.30.03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Microteléfono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8522.90.aa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8522.90.00AA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8522.90.07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los aparatos de las partidas 85.19, 85.20 ú 85.21.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8525.30.aa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8525.30.00AA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8525.30.01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Cámaras de televisión giroestabilizadas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los bienes de las partidas 85.25 a 85.28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especificadas en la nota 4 del capítulo 85, excepto los circuitos modulares clasificados en la fracción arancelaria 8529.90.aa.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Combinaciones de las partes especificadas en la nota 4 del capítulo 85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Partes, incluidas las placas frontales y los dispositivos de ajuste o seguridad, para los circuitos modulares, no especificadas en otra parte)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8535.90.aa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8535.90.00AA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8535.90.08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8535.90.20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8535.90.24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Arrancadores de motor y protectores de sobrecarga para motores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8536.30.aa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8536.30.00AA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8536.30.05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Protectores de sobrecarga para motores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8536.50.aa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8536.50.00AA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8536.50.13</w:t>
            </w: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8536.50.14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Arrancadores de motor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8537.10.aa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8537.10.00AA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8537.10.05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con la carcaza exterior o soporte, para los bienes de las partidas 84.21, 84.22, 84.50 ú 85.16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Para los bienes de la fracción arancelaria 8535.90.aa, 8536.30.aa, 8536.50.aa, de materiales cerámicos o metálicos, termosensibles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moldeadas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panel frontal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8540.99.05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Cañones de electrones; estructuras de radio-frecuencia (RF) para los tubos de microondas de las subpartidas 8540.71 a 8540.79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8548.10.aa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8548.10.00AA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8548.10.01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Desperdicios y desechos de pilas, baterías de pilas o acumuladores, eléctricos; pilas, baterías de pilas y acumuladores, eléctricos, inservibles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9009.90.aa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de fotocopiadoras de la subpartida 9009.12, especificadas en la nota 3 del capítulo 90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demás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Electrocardiógrafos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Sistemas de monitoreo de pacientes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módulos de parámetros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Desfibriladores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9018.90.26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los bienes de la fracción arancelaria 9018.90.aa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Unidades generadoras de radiación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Cañones para emisión de radiación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9027.80.aa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9027.80.00AA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9027.80.02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Instrumentos nucleares de resonancia magnética</w:t>
            </w:r>
          </w:p>
        </w:tc>
      </w:tr>
      <w:tr w:rsidR="00A93941" w:rsidRPr="00A93941" w:rsidTr="00A93941"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9031.49.aa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9031.49.00BB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9031.49.01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93941" w:rsidRPr="00A93941" w:rsidRDefault="00A93941" w:rsidP="00A93941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A93941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Instrumentos de medición de coordenadas</w:t>
            </w:r>
          </w:p>
        </w:tc>
      </w:tr>
    </w:tbl>
    <w:p w:rsidR="0022636C" w:rsidRDefault="00A93941">
      <w:bookmarkStart w:id="0" w:name="_GoBack"/>
      <w:bookmarkEnd w:id="0"/>
    </w:p>
    <w:sectPr w:rsidR="002263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0025F"/>
    <w:multiLevelType w:val="multilevel"/>
    <w:tmpl w:val="3B26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72EE4"/>
    <w:multiLevelType w:val="multilevel"/>
    <w:tmpl w:val="3C42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41"/>
    <w:rsid w:val="007E5F62"/>
    <w:rsid w:val="00A05763"/>
    <w:rsid w:val="00A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0979B-7BB2-4DA3-BC74-39DA8C7C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93941"/>
    <w:rPr>
      <w:b/>
      <w:bCs/>
      <w:vanish w:val="0"/>
      <w:webHidden w:val="0"/>
      <w:sz w:val="17"/>
      <w:szCs w:val="17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1444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2122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Cornejo</dc:creator>
  <cp:keywords/>
  <dc:description/>
  <cp:lastModifiedBy>Paola Cornejo</cp:lastModifiedBy>
  <cp:revision>1</cp:revision>
  <dcterms:created xsi:type="dcterms:W3CDTF">2018-08-10T15:03:00Z</dcterms:created>
  <dcterms:modified xsi:type="dcterms:W3CDTF">2018-08-10T15:03:00Z</dcterms:modified>
</cp:coreProperties>
</file>